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30" w:rsidRPr="004D0E30" w:rsidRDefault="004D0E30" w:rsidP="004D0E30">
      <w:pPr>
        <w:pStyle w:val="NormalnyWeb"/>
        <w:spacing w:before="0" w:beforeAutospacing="0" w:after="0" w:afterAutospacing="0"/>
        <w:jc w:val="both"/>
        <w:rPr>
          <w:lang w:val="en-GB"/>
        </w:rPr>
      </w:pPr>
      <w:r w:rsidRPr="004D0E30">
        <w:rPr>
          <w:rFonts w:ascii="Verdana" w:hAnsi="Verdana"/>
          <w:b/>
          <w:bCs/>
          <w:color w:val="000000"/>
          <w:sz w:val="22"/>
          <w:szCs w:val="22"/>
          <w:lang w:val="en-GB"/>
        </w:rPr>
        <w:t xml:space="preserve">Author: </w:t>
      </w:r>
      <w:bookmarkStart w:id="0" w:name="_GoBack"/>
      <w:proofErr w:type="spellStart"/>
      <w:r w:rsidRPr="004D0E30">
        <w:rPr>
          <w:rFonts w:ascii="Verdana" w:hAnsi="Verdana"/>
          <w:color w:val="000000"/>
          <w:sz w:val="22"/>
          <w:szCs w:val="22"/>
          <w:lang w:val="en-GB"/>
        </w:rPr>
        <w:t>Cédric</w:t>
      </w:r>
      <w:proofErr w:type="spellEnd"/>
      <w:r w:rsidRPr="004D0E30">
        <w:rPr>
          <w:rFonts w:ascii="Verdana" w:hAnsi="Verdana"/>
          <w:color w:val="000000"/>
          <w:sz w:val="22"/>
          <w:szCs w:val="22"/>
          <w:lang w:val="en-GB"/>
        </w:rPr>
        <w:t xml:space="preserve"> </w:t>
      </w:r>
      <w:proofErr w:type="spellStart"/>
      <w:r w:rsidRPr="004D0E30">
        <w:rPr>
          <w:rFonts w:ascii="Verdana" w:hAnsi="Verdana"/>
          <w:color w:val="000000"/>
          <w:sz w:val="22"/>
          <w:szCs w:val="22"/>
          <w:lang w:val="en-GB"/>
        </w:rPr>
        <w:t>Sarré</w:t>
      </w:r>
      <w:bookmarkEnd w:id="0"/>
      <w:proofErr w:type="spellEnd"/>
    </w:p>
    <w:p w:rsidR="004D0E30" w:rsidRPr="004D0E30" w:rsidRDefault="004D0E30" w:rsidP="004D0E30">
      <w:pPr>
        <w:pStyle w:val="NormalnyWeb"/>
        <w:spacing w:before="0" w:beforeAutospacing="0" w:after="0" w:afterAutospacing="0"/>
        <w:jc w:val="both"/>
        <w:rPr>
          <w:lang w:val="en-GB"/>
        </w:rPr>
      </w:pPr>
      <w:r w:rsidRPr="004D0E30">
        <w:rPr>
          <w:rFonts w:ascii="Verdana" w:hAnsi="Verdana"/>
          <w:b/>
          <w:bCs/>
          <w:color w:val="000000"/>
          <w:sz w:val="22"/>
          <w:szCs w:val="22"/>
          <w:lang w:val="en-GB"/>
        </w:rPr>
        <w:t xml:space="preserve">Institution: </w:t>
      </w:r>
      <w:r w:rsidRPr="004D0E30">
        <w:rPr>
          <w:rFonts w:ascii="Verdana" w:hAnsi="Verdana"/>
          <w:color w:val="000000"/>
          <w:sz w:val="22"/>
          <w:szCs w:val="22"/>
          <w:lang w:val="en-GB"/>
        </w:rPr>
        <w:t xml:space="preserve">Sorbonne </w:t>
      </w:r>
      <w:proofErr w:type="spellStart"/>
      <w:r w:rsidRPr="004D0E30">
        <w:rPr>
          <w:rFonts w:ascii="Verdana" w:hAnsi="Verdana"/>
          <w:color w:val="000000"/>
          <w:sz w:val="22"/>
          <w:szCs w:val="22"/>
          <w:lang w:val="en-GB"/>
        </w:rPr>
        <w:t>Université</w:t>
      </w:r>
      <w:proofErr w:type="spellEnd"/>
    </w:p>
    <w:p w:rsidR="004D0E30" w:rsidRPr="004D0E30" w:rsidRDefault="004D0E30" w:rsidP="004D0E30">
      <w:pPr>
        <w:pStyle w:val="NormalnyWeb"/>
        <w:spacing w:before="0" w:beforeAutospacing="0" w:after="0" w:afterAutospacing="0"/>
        <w:jc w:val="both"/>
        <w:rPr>
          <w:lang w:val="en-GB"/>
        </w:rPr>
      </w:pPr>
      <w:r w:rsidRPr="004D0E30">
        <w:rPr>
          <w:rFonts w:ascii="Verdana" w:hAnsi="Verdana"/>
          <w:b/>
          <w:bCs/>
          <w:color w:val="000000"/>
          <w:sz w:val="22"/>
          <w:szCs w:val="22"/>
          <w:shd w:val="clear" w:color="auto" w:fill="FFFFFF"/>
          <w:lang w:val="en-GB"/>
        </w:rPr>
        <w:t xml:space="preserve">Title: </w:t>
      </w:r>
      <w:r w:rsidRPr="004D0E30">
        <w:rPr>
          <w:rFonts w:ascii="Verdana" w:hAnsi="Verdana"/>
          <w:color w:val="000000"/>
          <w:sz w:val="22"/>
          <w:szCs w:val="22"/>
          <w:shd w:val="clear" w:color="auto" w:fill="FFFFFF"/>
          <w:lang w:val="en-GB"/>
        </w:rPr>
        <w:t>Technology-Mediated ESP Learning And Teaching (TESPLAT): from language learning theory to ICT integration principles</w:t>
      </w:r>
    </w:p>
    <w:p w:rsidR="004D0E30" w:rsidRPr="004D0E30" w:rsidRDefault="004D0E30" w:rsidP="004D0E30">
      <w:pPr>
        <w:pStyle w:val="NormalnyWeb"/>
        <w:spacing w:before="0" w:beforeAutospacing="0" w:after="0" w:afterAutospacing="0"/>
        <w:jc w:val="both"/>
        <w:rPr>
          <w:lang w:val="en-GB"/>
        </w:rPr>
      </w:pPr>
      <w:r w:rsidRPr="004D0E30">
        <w:rPr>
          <w:rFonts w:ascii="Verdana" w:hAnsi="Verdana"/>
          <w:b/>
          <w:bCs/>
          <w:color w:val="000000"/>
          <w:sz w:val="22"/>
          <w:szCs w:val="22"/>
          <w:shd w:val="clear" w:color="auto" w:fill="FFFFFF"/>
          <w:lang w:val="en-GB"/>
        </w:rPr>
        <w:t>Abstract:</w:t>
      </w:r>
    </w:p>
    <w:p w:rsidR="004D0E30" w:rsidRPr="004D0E30" w:rsidRDefault="004D0E30" w:rsidP="004D0E30">
      <w:pPr>
        <w:pStyle w:val="NormalnyWeb"/>
        <w:spacing w:before="0" w:beforeAutospacing="0" w:after="0" w:afterAutospacing="0"/>
        <w:jc w:val="both"/>
        <w:rPr>
          <w:lang w:val="en-GB"/>
        </w:rPr>
      </w:pPr>
      <w:r w:rsidRPr="004D0E30">
        <w:rPr>
          <w:rFonts w:ascii="Verdana" w:hAnsi="Verdana"/>
          <w:color w:val="000000"/>
          <w:sz w:val="22"/>
          <w:szCs w:val="22"/>
          <w:shd w:val="clear" w:color="auto" w:fill="FFFFFF"/>
          <w:lang w:val="en-GB"/>
        </w:rPr>
        <w:t>If the way Information and Communication Technology (ICT) has been integrated in language teaching and learning has evolved considerably since the 1980s (</w:t>
      </w:r>
      <w:proofErr w:type="spellStart"/>
      <w:r w:rsidRPr="004D0E30">
        <w:rPr>
          <w:rFonts w:ascii="Verdana" w:hAnsi="Verdana"/>
          <w:color w:val="000000"/>
          <w:sz w:val="22"/>
          <w:szCs w:val="22"/>
          <w:shd w:val="clear" w:color="auto" w:fill="FFFFFF"/>
          <w:lang w:val="en-GB"/>
        </w:rPr>
        <w:t>Leffa</w:t>
      </w:r>
      <w:proofErr w:type="spellEnd"/>
      <w:r w:rsidRPr="004D0E30">
        <w:rPr>
          <w:rFonts w:ascii="Verdana" w:hAnsi="Verdana"/>
          <w:color w:val="000000"/>
          <w:sz w:val="22"/>
          <w:szCs w:val="22"/>
          <w:shd w:val="clear" w:color="auto" w:fill="FFFFFF"/>
          <w:lang w:val="en-GB"/>
        </w:rPr>
        <w:t xml:space="preserve"> 2009), moving from Higgins’s 1988 conception of Computer-Assisted Language Learning (CALL) as a metaphor for the </w:t>
      </w:r>
      <w:r w:rsidRPr="004D0E30">
        <w:rPr>
          <w:rFonts w:ascii="Verdana" w:hAnsi="Verdana"/>
          <w:i/>
          <w:iCs/>
          <w:color w:val="000000"/>
          <w:sz w:val="22"/>
          <w:szCs w:val="22"/>
          <w:shd w:val="clear" w:color="auto" w:fill="FFFFFF"/>
          <w:lang w:val="en-GB"/>
        </w:rPr>
        <w:t>magister</w:t>
      </w:r>
      <w:r w:rsidRPr="004D0E30">
        <w:rPr>
          <w:rFonts w:ascii="Verdana" w:hAnsi="Verdana"/>
          <w:color w:val="000000"/>
          <w:sz w:val="22"/>
          <w:szCs w:val="22"/>
          <w:shd w:val="clear" w:color="auto" w:fill="FFFFFF"/>
          <w:lang w:val="en-GB"/>
        </w:rPr>
        <w:t xml:space="preserve"> to </w:t>
      </w:r>
      <w:proofErr w:type="spellStart"/>
      <w:r w:rsidRPr="004D0E30">
        <w:rPr>
          <w:rFonts w:ascii="Verdana" w:hAnsi="Verdana"/>
          <w:color w:val="000000"/>
          <w:sz w:val="22"/>
          <w:szCs w:val="22"/>
          <w:shd w:val="clear" w:color="auto" w:fill="FFFFFF"/>
          <w:lang w:val="en-GB"/>
        </w:rPr>
        <w:t>Bax’s</w:t>
      </w:r>
      <w:proofErr w:type="spellEnd"/>
      <w:r w:rsidRPr="004D0E30">
        <w:rPr>
          <w:rFonts w:ascii="Verdana" w:hAnsi="Verdana"/>
          <w:color w:val="000000"/>
          <w:sz w:val="22"/>
          <w:szCs w:val="22"/>
          <w:shd w:val="clear" w:color="auto" w:fill="FFFFFF"/>
          <w:lang w:val="en-GB"/>
        </w:rPr>
        <w:t xml:space="preserve"> 2003 concept of technology “normalization”, the slow adoption of ICT by teachers of Languages for Specific Purposes (LSP) (CATAPULT 2019), and of English for Specific Purposes (ESP) in particular (Kumar &amp; Rani 2016) is worth noting. If this can probably be attributed to the lack of specific training received by LSP teachers (Howard 1997, Master 1997, </w:t>
      </w:r>
      <w:proofErr w:type="spellStart"/>
      <w:r w:rsidRPr="004D0E30">
        <w:rPr>
          <w:rFonts w:ascii="Verdana" w:hAnsi="Verdana"/>
          <w:color w:val="000000"/>
          <w:sz w:val="22"/>
          <w:szCs w:val="22"/>
          <w:shd w:val="clear" w:color="auto" w:fill="FFFFFF"/>
          <w:lang w:val="en-GB"/>
        </w:rPr>
        <w:t>Basturkmen</w:t>
      </w:r>
      <w:proofErr w:type="spellEnd"/>
      <w:r w:rsidRPr="004D0E30">
        <w:rPr>
          <w:rFonts w:ascii="Verdana" w:hAnsi="Verdana"/>
          <w:color w:val="000000"/>
          <w:sz w:val="22"/>
          <w:szCs w:val="22"/>
          <w:shd w:val="clear" w:color="auto" w:fill="FFFFFF"/>
          <w:lang w:val="en-GB"/>
        </w:rPr>
        <w:t xml:space="preserve"> 2014, </w:t>
      </w:r>
      <w:proofErr w:type="spellStart"/>
      <w:r w:rsidRPr="004D0E30">
        <w:rPr>
          <w:rFonts w:ascii="Verdana" w:hAnsi="Verdana"/>
          <w:color w:val="000000"/>
          <w:sz w:val="22"/>
          <w:szCs w:val="22"/>
          <w:shd w:val="clear" w:color="auto" w:fill="FFFFFF"/>
          <w:lang w:val="en-GB"/>
        </w:rPr>
        <w:t>Braud</w:t>
      </w:r>
      <w:proofErr w:type="spellEnd"/>
      <w:r w:rsidRPr="004D0E30">
        <w:rPr>
          <w:rFonts w:ascii="Verdana" w:hAnsi="Verdana"/>
          <w:color w:val="000000"/>
          <w:sz w:val="22"/>
          <w:szCs w:val="22"/>
          <w:shd w:val="clear" w:color="auto" w:fill="FFFFFF"/>
          <w:lang w:val="en-GB"/>
        </w:rPr>
        <w:t xml:space="preserve"> et al. 2015, </w:t>
      </w:r>
      <w:proofErr w:type="spellStart"/>
      <w:r w:rsidRPr="004D0E30">
        <w:rPr>
          <w:rFonts w:ascii="Verdana" w:hAnsi="Verdana"/>
          <w:color w:val="000000"/>
          <w:sz w:val="22"/>
          <w:szCs w:val="22"/>
          <w:shd w:val="clear" w:color="auto" w:fill="FFFFFF"/>
          <w:lang w:val="en-GB"/>
        </w:rPr>
        <w:t>Brudermann</w:t>
      </w:r>
      <w:proofErr w:type="spellEnd"/>
      <w:r w:rsidRPr="004D0E30">
        <w:rPr>
          <w:rFonts w:ascii="Verdana" w:hAnsi="Verdana"/>
          <w:color w:val="000000"/>
          <w:sz w:val="22"/>
          <w:szCs w:val="22"/>
          <w:shd w:val="clear" w:color="auto" w:fill="FFFFFF"/>
          <w:lang w:val="en-GB"/>
        </w:rPr>
        <w:t xml:space="preserve"> et al. 2016), it is certainly not due to the fact that LSP/ESP can’t benefit from ICT affordances as several authors have noted to what extent LSP teaching can make the most of ICT integration (</w:t>
      </w:r>
      <w:proofErr w:type="spellStart"/>
      <w:r w:rsidRPr="004D0E30">
        <w:rPr>
          <w:rFonts w:ascii="Verdana" w:hAnsi="Verdana"/>
          <w:color w:val="000000"/>
          <w:sz w:val="22"/>
          <w:szCs w:val="22"/>
          <w:shd w:val="clear" w:color="auto" w:fill="FFFFFF"/>
          <w:lang w:val="en-GB"/>
        </w:rPr>
        <w:t>Delcloque</w:t>
      </w:r>
      <w:proofErr w:type="spellEnd"/>
      <w:r w:rsidRPr="004D0E30">
        <w:rPr>
          <w:rFonts w:ascii="Verdana" w:hAnsi="Verdana"/>
          <w:color w:val="000000"/>
          <w:sz w:val="22"/>
          <w:szCs w:val="22"/>
          <w:shd w:val="clear" w:color="auto" w:fill="FFFFFF"/>
          <w:lang w:val="en-GB"/>
        </w:rPr>
        <w:t xml:space="preserve"> 1997, </w:t>
      </w:r>
      <w:proofErr w:type="spellStart"/>
      <w:r w:rsidRPr="004D0E30">
        <w:rPr>
          <w:rFonts w:ascii="Verdana" w:hAnsi="Verdana"/>
          <w:color w:val="000000"/>
          <w:sz w:val="22"/>
          <w:szCs w:val="22"/>
          <w:shd w:val="clear" w:color="auto" w:fill="FFFFFF"/>
          <w:lang w:val="en-GB"/>
        </w:rPr>
        <w:t>Mamakou</w:t>
      </w:r>
      <w:proofErr w:type="spellEnd"/>
      <w:r w:rsidRPr="004D0E30">
        <w:rPr>
          <w:rFonts w:ascii="Verdana" w:hAnsi="Verdana"/>
          <w:color w:val="000000"/>
          <w:sz w:val="22"/>
          <w:szCs w:val="22"/>
          <w:shd w:val="clear" w:color="auto" w:fill="FFFFFF"/>
          <w:lang w:val="en-GB"/>
        </w:rPr>
        <w:t xml:space="preserve"> &amp; </w:t>
      </w:r>
      <w:proofErr w:type="spellStart"/>
      <w:r w:rsidRPr="004D0E30">
        <w:rPr>
          <w:rFonts w:ascii="Verdana" w:hAnsi="Verdana"/>
          <w:color w:val="000000"/>
          <w:sz w:val="22"/>
          <w:szCs w:val="22"/>
          <w:shd w:val="clear" w:color="auto" w:fill="FFFFFF"/>
          <w:lang w:val="en-GB"/>
        </w:rPr>
        <w:t>Grigoriadou</w:t>
      </w:r>
      <w:proofErr w:type="spellEnd"/>
      <w:r w:rsidRPr="004D0E30">
        <w:rPr>
          <w:rFonts w:ascii="Verdana" w:hAnsi="Verdana"/>
          <w:color w:val="000000"/>
          <w:sz w:val="22"/>
          <w:szCs w:val="22"/>
          <w:shd w:val="clear" w:color="auto" w:fill="FFFFFF"/>
          <w:lang w:val="en-GB"/>
        </w:rPr>
        <w:t xml:space="preserve"> 2009, Belcher 2017, Li 2017, Muñoz-Luna &amp; </w:t>
      </w:r>
      <w:proofErr w:type="spellStart"/>
      <w:r w:rsidRPr="004D0E30">
        <w:rPr>
          <w:rFonts w:ascii="Verdana" w:hAnsi="Verdana"/>
          <w:color w:val="000000"/>
          <w:sz w:val="22"/>
          <w:szCs w:val="22"/>
          <w:shd w:val="clear" w:color="auto" w:fill="FFFFFF"/>
          <w:lang w:val="en-GB"/>
        </w:rPr>
        <w:t>Taillefer</w:t>
      </w:r>
      <w:proofErr w:type="spellEnd"/>
      <w:r w:rsidRPr="004D0E30">
        <w:rPr>
          <w:rFonts w:ascii="Verdana" w:hAnsi="Verdana"/>
          <w:color w:val="000000"/>
          <w:sz w:val="22"/>
          <w:szCs w:val="22"/>
          <w:shd w:val="clear" w:color="auto" w:fill="FFFFFF"/>
          <w:lang w:val="en-GB"/>
        </w:rPr>
        <w:t xml:space="preserve"> 2018).</w:t>
      </w:r>
    </w:p>
    <w:p w:rsidR="004D0E30" w:rsidRPr="004D0E30" w:rsidRDefault="004D0E30" w:rsidP="004D0E30">
      <w:pPr>
        <w:pStyle w:val="NormalnyWeb"/>
        <w:spacing w:before="0" w:beforeAutospacing="0" w:after="0" w:afterAutospacing="0"/>
        <w:jc w:val="both"/>
        <w:rPr>
          <w:lang w:val="en-GB"/>
        </w:rPr>
      </w:pPr>
      <w:r w:rsidRPr="004D0E30">
        <w:rPr>
          <w:rFonts w:ascii="Verdana" w:hAnsi="Verdana"/>
          <w:color w:val="000000"/>
          <w:sz w:val="22"/>
          <w:szCs w:val="22"/>
          <w:shd w:val="clear" w:color="auto" w:fill="FFFFFF"/>
          <w:lang w:val="en-GB"/>
        </w:rPr>
        <w:t xml:space="preserve">It is therefore worth examining how ESP can precisely benefit from ICT affordances, the combination of ESP and ICT leading to </w:t>
      </w:r>
      <w:r w:rsidRPr="004D0E30">
        <w:rPr>
          <w:rFonts w:ascii="Verdana" w:hAnsi="Verdana"/>
          <w:b/>
          <w:bCs/>
          <w:color w:val="000000"/>
          <w:sz w:val="22"/>
          <w:szCs w:val="22"/>
          <w:shd w:val="clear" w:color="auto" w:fill="FFFFFF"/>
          <w:lang w:val="en-GB"/>
        </w:rPr>
        <w:t>T</w:t>
      </w:r>
      <w:r w:rsidRPr="004D0E30">
        <w:rPr>
          <w:rFonts w:ascii="Verdana" w:hAnsi="Verdana"/>
          <w:color w:val="000000"/>
          <w:sz w:val="22"/>
          <w:szCs w:val="22"/>
          <w:shd w:val="clear" w:color="auto" w:fill="FFFFFF"/>
          <w:lang w:val="en-GB"/>
        </w:rPr>
        <w:t xml:space="preserve">echnology-mediated </w:t>
      </w:r>
      <w:r w:rsidRPr="004D0E30">
        <w:rPr>
          <w:rFonts w:ascii="Verdana" w:hAnsi="Verdana"/>
          <w:b/>
          <w:bCs/>
          <w:color w:val="000000"/>
          <w:sz w:val="22"/>
          <w:szCs w:val="22"/>
          <w:shd w:val="clear" w:color="auto" w:fill="FFFFFF"/>
          <w:lang w:val="en-GB"/>
        </w:rPr>
        <w:t>ESP L</w:t>
      </w:r>
      <w:r w:rsidRPr="004D0E30">
        <w:rPr>
          <w:rFonts w:ascii="Verdana" w:hAnsi="Verdana"/>
          <w:color w:val="000000"/>
          <w:sz w:val="22"/>
          <w:szCs w:val="22"/>
          <w:shd w:val="clear" w:color="auto" w:fill="FFFFFF"/>
          <w:lang w:val="en-GB"/>
        </w:rPr>
        <w:t xml:space="preserve">earning </w:t>
      </w:r>
      <w:r w:rsidRPr="004D0E30">
        <w:rPr>
          <w:rFonts w:ascii="Verdana" w:hAnsi="Verdana"/>
          <w:b/>
          <w:bCs/>
          <w:color w:val="000000"/>
          <w:sz w:val="22"/>
          <w:szCs w:val="22"/>
          <w:shd w:val="clear" w:color="auto" w:fill="FFFFFF"/>
          <w:lang w:val="en-GB"/>
        </w:rPr>
        <w:t>A</w:t>
      </w:r>
      <w:r w:rsidRPr="004D0E30">
        <w:rPr>
          <w:rFonts w:ascii="Verdana" w:hAnsi="Verdana"/>
          <w:color w:val="000000"/>
          <w:sz w:val="22"/>
          <w:szCs w:val="22"/>
          <w:shd w:val="clear" w:color="auto" w:fill="FFFFFF"/>
          <w:lang w:val="en-GB"/>
        </w:rPr>
        <w:t xml:space="preserve">nd </w:t>
      </w:r>
      <w:r w:rsidRPr="004D0E30">
        <w:rPr>
          <w:rFonts w:ascii="Verdana" w:hAnsi="Verdana"/>
          <w:b/>
          <w:bCs/>
          <w:color w:val="000000"/>
          <w:sz w:val="22"/>
          <w:szCs w:val="22"/>
          <w:shd w:val="clear" w:color="auto" w:fill="FFFFFF"/>
          <w:lang w:val="en-GB"/>
        </w:rPr>
        <w:t>T</w:t>
      </w:r>
      <w:r w:rsidRPr="004D0E30">
        <w:rPr>
          <w:rFonts w:ascii="Verdana" w:hAnsi="Verdana"/>
          <w:color w:val="000000"/>
          <w:sz w:val="22"/>
          <w:szCs w:val="22"/>
          <w:shd w:val="clear" w:color="auto" w:fill="FFFFFF"/>
          <w:lang w:val="en-GB"/>
        </w:rPr>
        <w:t>eaching (TESPLAT), an emerging field of learning/teaching and research. The benefits identified can indeed serve as the basis to determine a set of principles for successful ICT integration in ESP teaching, which is one of the objectives of this presentation. To this end, the characteristics of ESP will first be discussed with special emphasis on the traditional – but outdated – dichotomy between ESP and what has been termed “general English”. Language learning theories will then be examined in relation to ESP objectives, before discussing the “special relationship” between ESP and ICT and outlining some key principles to successful ICT integration in ESP learning and teaching, the goal being to match ICT affordances to pedagogical considerations in an attempt to design pedagogy-driven ESP courses rather than technology-driven ones.</w:t>
      </w:r>
    </w:p>
    <w:p w:rsidR="00BD4ABB" w:rsidRPr="004D0E30" w:rsidRDefault="00BD4ABB">
      <w:pPr>
        <w:rPr>
          <w:lang w:val="en-GB"/>
        </w:rPr>
      </w:pPr>
    </w:p>
    <w:sectPr w:rsidR="00BD4ABB" w:rsidRPr="004D0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30"/>
    <w:rsid w:val="004D0E30"/>
    <w:rsid w:val="00BD4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E2375-CD53-4FE2-B190-29E15679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D0E3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1869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Turula</dc:creator>
  <cp:keywords/>
  <dc:description/>
  <cp:lastModifiedBy>Anna Turula</cp:lastModifiedBy>
  <cp:revision>1</cp:revision>
  <dcterms:created xsi:type="dcterms:W3CDTF">2019-03-20T10:44:00Z</dcterms:created>
  <dcterms:modified xsi:type="dcterms:W3CDTF">2019-03-20T10:45:00Z</dcterms:modified>
</cp:coreProperties>
</file>